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a12fc65f688c4d7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04A2E160" w:rsidP="6C147A57" w:rsidRDefault="04A2E160" w14:paraId="63E97C76" w14:textId="490CF8BC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6C147A57" w:rsidR="04A2E160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Latinski jezik u  5. razredu osnovne škole </w:t>
      </w:r>
      <w:r w:rsidRPr="6C147A57" w:rsidR="04A2E160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za školsku godinu 2020./2021. 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bookmarkStart w:name="_heading=h.30j0zll" w:colFirst="0" w:colLast="0" w:id="166375452"/>
      <w:bookmarkEnd w:id="166375452"/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5.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165.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</w:tblPr>
      <w:tblGrid>
        <w:gridCol w:w="1790"/>
        <w:gridCol w:w="3045"/>
        <w:gridCol w:w="3045"/>
        <w:gridCol w:w="3045"/>
        <w:gridCol w:w="3240"/>
        <w:tblGridChange w:id="0">
          <w:tblGrid>
            <w:gridCol w:w="1790"/>
            <w:gridCol w:w="3045"/>
            <w:gridCol w:w="3045"/>
            <w:gridCol w:w="3045"/>
            <w:gridCol w:w="3240"/>
          </w:tblGrid>
        </w:tblGridChange>
      </w:tblGrid>
      <w:tr xmlns:wp14="http://schemas.microsoft.com/office/word/2010/wordml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5EBD4E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gjdgxs" w:colFirst="0" w:colLast="0" w:id="1"/>
            <w:bookmarkEnd w:id="1"/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Latinski jezik i antička civilizacija</w:t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Pravila čitanja i pisanja latinskoga jezika</w:t>
            </w:r>
          </w:p>
        </w:tc>
      </w:tr>
      <w:tr xmlns:wp14="http://schemas.microsoft.com/office/word/2010/wordml" w14:paraId="56E5F29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Enejino putovanje - Troja / 1.dekl., 2.dekl., ind.prez.akt., ind.prez. od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esse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9BAF47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Enejino putovanje - Kartaga / 1.dekl., 2.dekl., ind.prez.akt., ind.prez. od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esse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67B41C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Enejino putovanje - Lacij / 1.dekl., 2.dekl., ind.prez.akt., ind.prez. od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esse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643D7B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4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Rea Silvija, Romul i Rem / 2.dekl. (n.)</w:t>
            </w:r>
          </w:p>
        </w:tc>
      </w:tr>
      <w:tr xmlns:wp14="http://schemas.microsoft.com/office/word/2010/wordml" w14:paraId="243971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5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Rea Silvija, Romul i Rem /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 4.dekl. (m., n.)</w:t>
            </w:r>
          </w:p>
        </w:tc>
      </w:tr>
      <w:tr xmlns:wp14="http://schemas.microsoft.com/office/word/2010/wordml" w14:paraId="328FF3D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6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 Numa Pompilije / ponavljanje jez.sadržaja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6F30C6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7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–– Tul Hostilije /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pridjevi 1.- 2.dekl., inf.prez.akt.</w:t>
            </w:r>
          </w:p>
        </w:tc>
      </w:tr>
      <w:tr xmlns:wp14="http://schemas.microsoft.com/office/word/2010/wordml" w14:paraId="6DBAF70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7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–Anko Marcije / pridjevi 1.- 2.dekl., inf.prez.akt. i imperativ prez.akt.</w:t>
            </w:r>
          </w:p>
        </w:tc>
      </w:tr>
      <w:tr xmlns:wp14="http://schemas.microsoft.com/office/word/2010/wordml" w14:paraId="1F566C6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8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studenog –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 Tarkvinije Prisko / ponavljanje jez.sadržaja</w:t>
            </w:r>
          </w:p>
        </w:tc>
      </w:tr>
      <w:tr xmlns:wp14="http://schemas.microsoft.com/office/word/2010/wordml" w14:paraId="290E947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9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 Servije Tulije / ponavljanje jez.sadržaja</w:t>
            </w:r>
          </w:p>
        </w:tc>
      </w:tr>
      <w:tr xmlns:wp14="http://schemas.microsoft.com/office/word/2010/wordml" w14:paraId="620E393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A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Rimski kraljevi nakon Romula – Tarkvinije Oholi / ponavljanje jez.sadržaja</w:t>
            </w:r>
          </w:p>
        </w:tc>
      </w:tr>
      <w:tr xmlns:wp14="http://schemas.microsoft.com/office/word/2010/wordml" w14:paraId="6574599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C.5.1. 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pojmove i legende povezane s osnutkom grada Rima i ranom rimskom poviješću u doba kraljevstva. 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jc w:val="center"/>
              <w:rPr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928C8A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B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A.5.3. 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i internacionalne riječi podrijetlom iz latinskoga jezika.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Latinizmi u hrvatskom jeziku i stranim jezicima – prepoznajemo li ih? (igre, vježbe i sl.)</w:t>
            </w:r>
          </w:p>
        </w:tc>
      </w:tr>
      <w:tr xmlns:wp14="http://schemas.microsoft.com/office/word/2010/wordml" w14:paraId="18935B7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C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A.5.3.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i internacionalne riječi podrijetlom iz latinskoga jezika. 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Latinizmi u hrvatskom jeziku i stranim jezicima – prepoznajemo li ih? (igre, vježbe i sl.)</w:t>
            </w:r>
          </w:p>
        </w:tc>
      </w:tr>
      <w:tr xmlns:wp14="http://schemas.microsoft.com/office/word/2010/wordml" w14:paraId="679E9C84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D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A.5.3.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i internacionalne riječi podrijetlom iz latinskoga jezika. 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Božićne pjesme na latinskom</w:t>
            </w:r>
          </w:p>
        </w:tc>
      </w:tr>
      <w:tr xmlns:wp14="http://schemas.microsoft.com/office/word/2010/wordml" w14:paraId="44FD41A9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D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Postanak svijeta u antičkoj mitologiji / ind.impf.akt.</w:t>
            </w:r>
          </w:p>
        </w:tc>
      </w:tr>
      <w:tr xmlns:wp14="http://schemas.microsoft.com/office/word/2010/wordml" w14:paraId="2D71C24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E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Stari naraštaj bogova i italski bogovi / 3.dekl. (m.,f.)</w:t>
            </w:r>
          </w:p>
        </w:tc>
      </w:tr>
      <w:tr xmlns:wp14="http://schemas.microsoft.com/office/word/2010/wordml" w14:paraId="2454693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F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12 veličanstvenih – sličnosti i razli</w:t>
            </w:r>
            <w:r w:rsidRPr="00000000" w:rsidDel="00000000" w:rsidR="00000000">
              <w:rPr>
                <w:color w:val="2f5496"/>
                <w:rtl w:val="0"/>
              </w:rPr>
              <w:t xml:space="preserve">k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 grčkih i rimskih bogova / 5.dekl.</w:t>
            </w:r>
          </w:p>
        </w:tc>
      </w:tr>
      <w:tr xmlns:wp14="http://schemas.microsoft.com/office/word/2010/wordml" w14:paraId="608FD17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Jupiter / glagolska stanja – ind.prez.pas.</w:t>
            </w:r>
          </w:p>
        </w:tc>
      </w:tr>
      <w:tr xmlns:wp14="http://schemas.microsoft.com/office/word/2010/wordml" w14:paraId="60BB980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Junona  / 3.dekl. (n.)</w:t>
            </w:r>
          </w:p>
        </w:tc>
      </w:tr>
      <w:tr xmlns:wp14="http://schemas.microsoft.com/office/word/2010/wordml" w14:paraId="34EF5E0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Mars i Venera / ind.impf.pas.</w:t>
            </w:r>
          </w:p>
        </w:tc>
      </w:tr>
      <w:tr xmlns:wp14="http://schemas.microsoft.com/office/word/2010/wordml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7B69EA2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3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Neptun / ponavljanje jez.sadržaja</w:t>
            </w:r>
          </w:p>
        </w:tc>
      </w:tr>
      <w:tr xmlns:wp14="http://schemas.microsoft.com/office/word/2010/wordml" w14:paraId="312CE0B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4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E40A8A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Vesta / pridjevi 3.dekl.</w:t>
            </w:r>
          </w:p>
        </w:tc>
      </w:tr>
      <w:tr xmlns:wp14="http://schemas.microsoft.com/office/word/2010/wordml" w14:paraId="0C716F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6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Cerera / inf.prez.pas.</w:t>
            </w:r>
          </w:p>
        </w:tc>
      </w:tr>
      <w:tr xmlns:wp14="http://schemas.microsoft.com/office/word/2010/wordml" w14:paraId="1C29C56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Minerva / ponavljanje jez.sadržaja</w:t>
            </w:r>
          </w:p>
        </w:tc>
      </w:tr>
      <w:tr xmlns:wp14="http://schemas.microsoft.com/office/word/2010/wordml" w14:paraId="31D2DA1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1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Pluton / ptcp.prez.akt.</w:t>
            </w:r>
          </w:p>
        </w:tc>
      </w:tr>
      <w:tr xmlns:wp14="http://schemas.microsoft.com/office/word/2010/wordml" w14:paraId="7BBD29E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9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Vulkan / fut.I.akt.</w:t>
            </w:r>
          </w:p>
        </w:tc>
      </w:tr>
      <w:tr xmlns:wp14="http://schemas.microsoft.com/office/word/2010/wordml" w14:paraId="772F339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A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Merkur / fut.I.pas.</w:t>
            </w:r>
          </w:p>
        </w:tc>
      </w:tr>
      <w:tr xmlns:wp14="http://schemas.microsoft.com/office/word/2010/wordml" w14:paraId="179800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Apolon / ponavljanje jez.sadržaja</w:t>
            </w:r>
          </w:p>
        </w:tc>
      </w:tr>
      <w:tr xmlns:wp14="http://schemas.microsoft.com/office/word/2010/wordml" w14:paraId="2A3939C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C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10.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Dijana / ponavljanje jez.sadržaja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4D5CCC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17.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D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D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6832221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24.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E6D470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E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31.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F0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F3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mitova prema Ovidijevim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Metamorfozama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20DEE6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C.5.2. 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Navodi i prezentira sadržaje povezane s rimskim vjerovanjima i mitologijom.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B.5.1. 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B.5.2.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 5.1.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 i pisanja te pravilnoga naglašavanja latinskih riječi. 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>
                <w:rFonts w:ascii="Calibri" w:hAnsi="Calibri" w:eastAsia="Calibri" w:cs="Calibri"/>
                <w:color w:val="2e75b5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e75b5"/>
                <w:rtl w:val="0"/>
              </w:rPr>
              <w:t xml:space="preserve">OŠ LJ A.5.2. 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gramatičke oblike riječi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mitova prema Ovidijevim </w:t>
            </w:r>
            <w:r w:rsidRPr="00000000" w:rsidDel="00000000" w:rsidR="00000000">
              <w:rPr>
                <w:rFonts w:ascii="Calibri" w:hAnsi="Calibri" w:eastAsia="Calibri" w:cs="Calibri"/>
                <w:i w:val="1"/>
                <w:color w:val="2f5496"/>
                <w:rtl w:val="0"/>
              </w:rPr>
              <w:t xml:space="preserve">Metamorfozama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325CCB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0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13" wp14:textId="77777777">
      <w:pPr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14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15" wp14:textId="77777777">
      <w:pPr>
        <w:spacing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16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Fonts w:ascii="Calibri" w:hAnsi="Calibri" w:eastAsia="Calibri" w:cs="Calibri"/>
          <w:color w:val="2e75b5"/>
          <w:rtl w:val="0"/>
        </w:rPr>
        <w:t xml:space="preserve">Učiti kako učiti  </w:t>
      </w:r>
    </w:p>
    <w:p xmlns:wp14="http://schemas.microsoft.com/office/word/2010/wordml" w:rsidRPr="00000000" w:rsidR="00000000" w:rsidDel="00000000" w:rsidP="00000000" w:rsidRDefault="00000000" w14:paraId="00000217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A.2.1. Uz podršku učitelja ili samostalno traži nove informacije iz različitih izvora i uspješno ih primjenjuje pri rješavanju problema.</w:t>
      </w:r>
    </w:p>
    <w:p xmlns:wp14="http://schemas.microsoft.com/office/word/2010/wordml" w:rsidRPr="00000000" w:rsidR="00000000" w:rsidDel="00000000" w:rsidP="00000000" w:rsidRDefault="00000000" w14:paraId="00000218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A.2.2. Učenik primjenjuje strategije učenja i rješava probleme u svim područjima učenja uz praćenje i podršku učitelja.</w:t>
      </w:r>
    </w:p>
    <w:p xmlns:wp14="http://schemas.microsoft.com/office/word/2010/wordml" w:rsidRPr="00000000" w:rsidR="00000000" w:rsidDel="00000000" w:rsidP="00000000" w:rsidRDefault="00000000" w14:paraId="00000219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A.2.3. Učenik se koristi kreativnošću za oblikovanje svojih ideja i pristupa rješavanju problema.</w:t>
      </w:r>
    </w:p>
    <w:p xmlns:wp14="http://schemas.microsoft.com/office/word/2010/wordml" w:rsidRPr="00000000" w:rsidR="00000000" w:rsidDel="00000000" w:rsidP="00000000" w:rsidRDefault="00000000" w14:paraId="0000021A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A.2.4. Učenik razlikuje činjenice od mišljenja i sposoban je usporediti različite ideje.</w:t>
      </w:r>
    </w:p>
    <w:p xmlns:wp14="http://schemas.microsoft.com/office/word/2010/wordml" w:rsidRPr="00000000" w:rsidR="00000000" w:rsidDel="00000000" w:rsidP="00000000" w:rsidRDefault="00000000" w14:paraId="0000021B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B.2.1. Uz podršku učitelja učenik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1C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B.2.2. Na poticaj učitelja učenik prati svoje učenje i napredovanje tijekom učenja.</w:t>
      </w:r>
    </w:p>
    <w:p xmlns:wp14="http://schemas.microsoft.com/office/word/2010/wordml" w:rsidRPr="00000000" w:rsidR="00000000" w:rsidDel="00000000" w:rsidP="00000000" w:rsidRDefault="00000000" w14:paraId="0000021D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B.2.3. Uz podršku učitelja, ali i samostalno, prema potrebi učenik mijenja plan ili pristup učenju.</w:t>
      </w:r>
    </w:p>
    <w:p xmlns:wp14="http://schemas.microsoft.com/office/word/2010/wordml" w:rsidRPr="00000000" w:rsidR="00000000" w:rsidDel="00000000" w:rsidP="00000000" w:rsidRDefault="00000000" w14:paraId="0000021E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B.2.4. Na poticaj učitelja, ali i samostalno, učenik samovrednuje proces učenja i svoje rezultate te procjenjuje ostvareni napredak.</w:t>
      </w:r>
    </w:p>
    <w:p xmlns:wp14="http://schemas.microsoft.com/office/word/2010/wordml" w:rsidRPr="00000000" w:rsidR="00000000" w:rsidDel="00000000" w:rsidP="00000000" w:rsidRDefault="00000000" w14:paraId="0000021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C.2.2. Učenik iskazuje pozitivna i visoka očekivanja i vjeruje u svoj uspjeh u učenju. </w:t>
      </w:r>
    </w:p>
    <w:p xmlns:wp14="http://schemas.microsoft.com/office/word/2010/wordml" w:rsidRPr="00000000" w:rsidR="00000000" w:rsidDel="00000000" w:rsidP="00000000" w:rsidRDefault="00000000" w14:paraId="0000022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C.2.3. Učenik iskazuje interes za različita područja, preuzima odgovornost za svoje učenje i ustraje u učenju. </w:t>
      </w:r>
    </w:p>
    <w:p xmlns:wp14="http://schemas.microsoft.com/office/word/2010/wordml" w:rsidRPr="00000000" w:rsidR="00000000" w:rsidDel="00000000" w:rsidP="00000000" w:rsidRDefault="00000000" w14:paraId="0000022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C.2.4.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22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D.2.1. Učenik stvara prikladno fizičko okružje za učenje s ciljem poboljšanja koncentracije i motivacije. </w:t>
      </w:r>
    </w:p>
    <w:p xmlns:wp14="http://schemas.microsoft.com/office/word/2010/wordml" w:rsidRPr="00000000" w:rsidR="00000000" w:rsidDel="00000000" w:rsidP="00000000" w:rsidRDefault="00000000" w14:paraId="00000223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D.2.2.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Građanski odgoj i obrazovanje</w:t>
      </w:r>
    </w:p>
    <w:tbl>
      <w:tblPr>
        <w:tblStyle w:val="Table2"/>
        <w:tblW w:w="7402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7402"/>
        <w:tblGridChange w:id="0">
          <w:tblGrid>
            <w:gridCol w:w="7402"/>
          </w:tblGrid>
        </w:tblGridChange>
      </w:tblGrid>
      <w:tr xmlns:wp14="http://schemas.microsoft.com/office/word/2010/wordml" w14:paraId="1EF620A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A.2.1. Ponaša se u skladu s ljudskim pravima u svakodnevnom životu</w:t>
            </w:r>
          </w:p>
        </w:tc>
      </w:tr>
      <w:tr xmlns:wp14="http://schemas.microsoft.com/office/word/2010/wordml" w14:paraId="4387CCA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A.2.2. Aktivno zastupa ljudska prava</w:t>
            </w:r>
          </w:p>
        </w:tc>
      </w:tr>
      <w:tr xmlns:wp14="http://schemas.microsoft.com/office/word/2010/wordml" w14:paraId="5D0CB030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B.2.1. Promiče pravila demokratske zajednice  </w:t>
            </w:r>
          </w:p>
        </w:tc>
      </w:tr>
      <w:tr xmlns:wp14="http://schemas.microsoft.com/office/word/2010/wordml" w14:paraId="115BBB0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B.2.2. Sudjeluje u odlučivanju u demokratskoj zajednici  </w:t>
            </w:r>
          </w:p>
        </w:tc>
      </w:tr>
      <w:tr xmlns:wp14="http://schemas.microsoft.com/office/word/2010/wordml" w14:paraId="61D87B4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C.2.1. Sudjeluje u aktivnostima škole</w:t>
            </w:r>
          </w:p>
        </w:tc>
      </w:tr>
      <w:tr xmlns:wp14="http://schemas.microsoft.com/office/word/2010/wordml" w14:paraId="68D40B10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C.2.2. Promiče solidarnost u školi</w:t>
            </w:r>
          </w:p>
        </w:tc>
      </w:tr>
      <w:tr xmlns:wp14="http://schemas.microsoft.com/office/word/2010/wordml" w14:paraId="5460A51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C.2.3. Promiče kvalitetu života u školi i demokratizaciju škole.</w:t>
            </w:r>
          </w:p>
        </w:tc>
      </w:tr>
      <w:tr xmlns:wp14="http://schemas.microsoft.com/office/word/2010/wordml" w14:paraId="2288BE4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goo C.2.4. Promiče razvoj školske kulture i demokratizaciju škole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2F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Informacijsko-komunikacijska tehnologija</w:t>
      </w:r>
    </w:p>
    <w:tbl>
      <w:tblPr>
        <w:tblStyle w:val="Table3"/>
        <w:tblW w:w="90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 xmlns:wp14="http://schemas.microsoft.com/office/word/2010/wordml" w14:paraId="3530D30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A. 2. 1. Učenik prema savjetu odabire odgovarajuću digitalnu tehnologiju za izvršavanje zadatka.</w:t>
            </w:r>
          </w:p>
        </w:tc>
      </w:tr>
      <w:tr xmlns:wp14="http://schemas.microsoft.com/office/word/2010/wordml" w14:paraId="19640C5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A. 2. 2. Učenik se samostalno koristi njemu poznatim uređajima i programima.</w:t>
            </w:r>
          </w:p>
        </w:tc>
      </w:tr>
      <w:tr xmlns:wp14="http://schemas.microsoft.com/office/word/2010/wordml" w14:paraId="34E24460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A. 2. 3. Učenik se odgovorno i sigurno koristi programima i uređajima.  </w:t>
            </w:r>
          </w:p>
        </w:tc>
      </w:tr>
      <w:tr xmlns:wp14="http://schemas.microsoft.com/office/word/2010/wordml" w14:paraId="00ADDD6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A. 2. 4. Učenik opisuje utjecaj tehnologije na zdravlje i okoliš.</w:t>
            </w:r>
          </w:p>
        </w:tc>
      </w:tr>
      <w:tr xmlns:wp14="http://schemas.microsoft.com/office/word/2010/wordml" w14:paraId="5409CBD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B.2. 1. Učenik uz povremenu učiteljevu pomoć komunicira s poznatim osobama u sigurnome digitalnom okružju.  </w:t>
            </w:r>
          </w:p>
        </w:tc>
      </w:tr>
      <w:tr xmlns:wp14="http://schemas.microsoft.com/office/word/2010/wordml" w14:paraId="751B352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B. 2. 2. Učenik uz povremenu učiteljevu pomoć surađuje s poznatim osobama u sigurnome digitalnom okružju</w:t>
            </w:r>
          </w:p>
        </w:tc>
      </w:tr>
      <w:tr xmlns:wp14="http://schemas.microsoft.com/office/word/2010/wordml" w14:paraId="4C87AFC1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7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B.B 2. 3. Učenik primjenjuje komunikacijska pravila u digitalnome okružju.  </w:t>
            </w:r>
          </w:p>
        </w:tc>
      </w:tr>
      <w:tr xmlns:wp14="http://schemas.microsoft.com/office/word/2010/wordml" w14:paraId="770D11E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C. 2. 1. Učenik uz povremenu učiteljevu pomoć ili samostalno provodi jednostavno istraživanje radi rješenja problema u digitalnome okružju.</w:t>
            </w:r>
          </w:p>
        </w:tc>
      </w:tr>
      <w:tr xmlns:wp14="http://schemas.microsoft.com/office/word/2010/wordml" w14:paraId="3B4C8C3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9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C.  2. 2. Učenik uz učiteljevu pomoć ili samostalno djelotvorno provodi jednostavno pretraživanje informacija u digitalnome okružju.</w:t>
            </w:r>
          </w:p>
        </w:tc>
      </w:tr>
      <w:tr xmlns:wp14="http://schemas.microsoft.com/office/word/2010/wordml" w14:paraId="21B0E1C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A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C.  2. 3. Učenik uz učiteljevu pomoć ili samostalno uspoređuje i odabire potrebne informacije među pronađenima.</w:t>
            </w:r>
          </w:p>
        </w:tc>
      </w:tr>
      <w:tr xmlns:wp14="http://schemas.microsoft.com/office/word/2010/wordml" w14:paraId="4DAA60E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B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C.  2. 4. Učenik uz učiteljeveu pomoć  odgovorno upravlja prikupljenim informacijama.</w:t>
            </w:r>
          </w:p>
        </w:tc>
      </w:tr>
      <w:tr xmlns:wp14="http://schemas.microsoft.com/office/word/2010/wordml" w14:paraId="555CA432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C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D.  2. 1. Učenik se izražava kreativno i planira svoje djelovanje jednostavnim metodama za poticanje kreativnosti u IKT okružju.</w:t>
            </w:r>
          </w:p>
        </w:tc>
      </w:tr>
      <w:tr xmlns:wp14="http://schemas.microsoft.com/office/word/2010/wordml" w14:paraId="1ECECFA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D.  2. 2. Učenik rješava jednostavne probleme s pomoću digitalne tehnologije.  </w:t>
            </w:r>
          </w:p>
        </w:tc>
      </w:tr>
      <w:tr xmlns:wp14="http://schemas.microsoft.com/office/word/2010/wordml" w14:paraId="38CF58A1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E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D. 2. 3. Učenik sam ili u suradnji s drugima preoblikuje postojeća digitalna rješenja ili stvara nove uratke i smišlja ideje.</w:t>
            </w:r>
          </w:p>
        </w:tc>
      </w:tr>
      <w:tr xmlns:wp14="http://schemas.microsoft.com/office/word/2010/wordml" w14:paraId="2286C1DD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F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ikt D. 2. 4. Učenik izdvaja i razvrstava oznake vlasništva djela i licence za dijeljenje sadržaja koje treba poštovati.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40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Osobni i socijalni razvoj</w:t>
      </w:r>
    </w:p>
    <w:tbl>
      <w:tblPr>
        <w:tblStyle w:val="Table4"/>
        <w:tblW w:w="89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8988"/>
        <w:tblGridChange w:id="0">
          <w:tblGrid>
            <w:gridCol w:w="8988"/>
          </w:tblGrid>
        </w:tblGridChange>
      </w:tblGrid>
      <w:tr xmlns:wp14="http://schemas.microsoft.com/office/word/2010/wordml" w14:paraId="7B3C3322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A 2.1. Razvija sliku o sebi.  </w:t>
            </w:r>
          </w:p>
        </w:tc>
      </w:tr>
      <w:tr xmlns:wp14="http://schemas.microsoft.com/office/word/2010/wordml" w14:paraId="3E2A0C1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A 2.2. Upravlja emocijama i ponašanjem</w:t>
            </w:r>
          </w:p>
        </w:tc>
      </w:tr>
      <w:tr xmlns:wp14="http://schemas.microsoft.com/office/word/2010/wordml" w14:paraId="1BB43BA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A 2.3. Razvija osobne potencijale</w:t>
            </w:r>
          </w:p>
        </w:tc>
      </w:tr>
      <w:tr xmlns:wp14="http://schemas.microsoft.com/office/word/2010/wordml" w14:paraId="1D9847A0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A 2.4. Razvija radne navike.  </w:t>
            </w:r>
          </w:p>
        </w:tc>
      </w:tr>
      <w:tr xmlns:wp14="http://schemas.microsoft.com/office/word/2010/wordml" w14:paraId="305463E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B 2.1. Opisuje i uvažava potrebe i osjećaje drugih.  </w:t>
            </w:r>
          </w:p>
        </w:tc>
      </w:tr>
      <w:tr xmlns:wp14="http://schemas.microsoft.com/office/word/2010/wordml" w14:paraId="23FA971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7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B 2.2. Razvija komunikacijske kompetencije.</w:t>
            </w:r>
          </w:p>
        </w:tc>
      </w:tr>
      <w:tr xmlns:wp14="http://schemas.microsoft.com/office/word/2010/wordml" w14:paraId="2BC33FA1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8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B 2.3. Razvija strategije rješavanja sukoba.</w:t>
            </w:r>
          </w:p>
        </w:tc>
      </w:tr>
      <w:tr xmlns:wp14="http://schemas.microsoft.com/office/word/2010/wordml" w14:paraId="3A0831E7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B 2.4. Suradnički uči i radi u timu.</w:t>
            </w:r>
          </w:p>
        </w:tc>
      </w:tr>
      <w:tr xmlns:wp14="http://schemas.microsoft.com/office/word/2010/wordml" w14:paraId="654127B2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A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C 2.1. Razlikuje sigurne od nesigurnih situacija u zajednici i opisuje kako postupiti u rizičnim situacijama.  </w:t>
            </w:r>
          </w:p>
        </w:tc>
      </w:tr>
      <w:tr xmlns:wp14="http://schemas.microsoft.com/office/word/2010/wordml" w14:paraId="4445CA5D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B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C 2.2. Prihvaća i obrazlaže važnost društvenih normi i pravila.  </w:t>
            </w:r>
          </w:p>
        </w:tc>
      </w:tr>
      <w:tr xmlns:wp14="http://schemas.microsoft.com/office/word/2010/wordml" w14:paraId="73E5F72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C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C 2.3. Pridonosi razredu i školi.</w:t>
            </w:r>
          </w:p>
        </w:tc>
      </w:tr>
      <w:tr xmlns:wp14="http://schemas.microsoft.com/office/word/2010/wordml" w14:paraId="32B1E2D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D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osr C 2.4. Razvija kulturni i nacionalni identitet zajedništvom i pripadnošću skupini.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4E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Poduzetništvo</w:t>
      </w:r>
    </w:p>
    <w:tbl>
      <w:tblPr>
        <w:tblStyle w:val="Table5"/>
        <w:tblW w:w="90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 xmlns:wp14="http://schemas.microsoft.com/office/word/2010/wordml" w14:paraId="0502787C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0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A.2.1. Primjenjuje inovativna i kreativna rješenja</w:t>
            </w:r>
          </w:p>
        </w:tc>
      </w:tr>
      <w:tr xmlns:wp14="http://schemas.microsoft.com/office/word/2010/wordml" w14:paraId="263F2B37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1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 A.2.2. Snalazi se s neizvjesnošću i rizicima koje donosi</w:t>
            </w:r>
          </w:p>
        </w:tc>
      </w:tr>
      <w:tr xmlns:wp14="http://schemas.microsoft.com/office/word/2010/wordml" w14:paraId="39782E0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A.2.3. Upoznaje mogućnosti razvoja karijere i profesionalnog usmjeravanja</w:t>
            </w:r>
          </w:p>
        </w:tc>
      </w:tr>
      <w:tr xmlns:wp14="http://schemas.microsoft.com/office/word/2010/wordml" w14:paraId="50ACB6B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B.2.1. Razvija poduzetničku ideju od koncepta do realizacije.</w:t>
            </w:r>
          </w:p>
        </w:tc>
      </w:tr>
      <w:tr xmlns:wp14="http://schemas.microsoft.com/office/word/2010/wordml" w14:paraId="01224EC6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B.2.2. Planira i upravlja aktivnostima.</w:t>
            </w:r>
          </w:p>
        </w:tc>
      </w:tr>
      <w:tr xmlns:wp14="http://schemas.microsoft.com/office/word/2010/wordml" w14:paraId="5857408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B.2.3.Prepoznaje važnost odgovornog poduzetništva za rast i razvoj pojedinca i zajednice</w:t>
            </w:r>
          </w:p>
        </w:tc>
      </w:tr>
      <w:tr xmlns:wp14="http://schemas.microsoft.com/office/word/2010/wordml" w14:paraId="419692A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C.2.1. Istražuje procese proizvodnje dobara, pružanja usluga i gospodarske djelatnosti u zajednici.</w:t>
            </w:r>
          </w:p>
        </w:tc>
      </w:tr>
      <w:tr xmlns:wp14="http://schemas.microsoft.com/office/word/2010/wordml" w14:paraId="1A888FED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7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C.2.2. Prepoznaje osnovne tržišne odnose/procese razmjene.</w:t>
            </w:r>
          </w:p>
        </w:tc>
      </w:tr>
      <w:tr xmlns:wp14="http://schemas.microsoft.com/office/word/2010/wordml" w14:paraId="492008D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8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pod C.2.3. Prepoznaje ulogu novca u osobnom i obiteljskom životu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Zdravlje</w:t>
      </w:r>
    </w:p>
    <w:tbl>
      <w:tblPr>
        <w:tblStyle w:val="Table6"/>
        <w:tblW w:w="90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 xmlns:wp14="http://schemas.microsoft.com/office/word/2010/wordml" w14:paraId="3A49825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B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A.2.1. Objašnjava što je pubertet i koje promjene donosi.  </w:t>
            </w:r>
          </w:p>
        </w:tc>
      </w:tr>
      <w:tr xmlns:wp14="http://schemas.microsoft.com/office/word/2010/wordml" w14:paraId="0A541626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C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A.2.2.A Razlikuje pravilnu od nepravilne prehrane i razumije važnost pravilne prehrane za zdravlje. </w:t>
            </w:r>
          </w:p>
        </w:tc>
      </w:tr>
      <w:tr xmlns:wp14="http://schemas.microsoft.com/office/word/2010/wordml" w14:paraId="532DE69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D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A.2.2.B Primjenjuje pravilnu tjelesnu aktivnost sukladno svojim sposobnostima, afinitetima i zdravstvenom stanju.  </w:t>
            </w:r>
          </w:p>
        </w:tc>
      </w:tr>
      <w:tr xmlns:wp14="http://schemas.microsoft.com/office/word/2010/wordml" w14:paraId="3126576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E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A.2.3. Opisuje važnost održavanja pravilne osobne higijene za očuvanje zdravlja s naglaskom na pojačanu potrebu osobne higijene tijekom puberteta.  </w:t>
            </w:r>
          </w:p>
        </w:tc>
      </w:tr>
      <w:tr xmlns:wp14="http://schemas.microsoft.com/office/word/2010/wordml" w14:paraId="640F70C7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F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 B.2.1.A Razlikuje vrste komunikacije.  </w:t>
            </w:r>
          </w:p>
        </w:tc>
      </w:tr>
      <w:tr xmlns:wp14="http://schemas.microsoft.com/office/word/2010/wordml" w14:paraId="785258C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0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B.2.1.B Prepoznaje i procjenjuje vršnjačke odnose. </w:t>
            </w:r>
          </w:p>
        </w:tc>
      </w:tr>
      <w:tr xmlns:wp14="http://schemas.microsoft.com/office/word/2010/wordml" w14:paraId="1962805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1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B.2.1.C Razlikuje vrste nasilja i načine nenasilnog rješavanja sukoba.  </w:t>
            </w:r>
          </w:p>
        </w:tc>
      </w:tr>
      <w:tr xmlns:wp14="http://schemas.microsoft.com/office/word/2010/wordml" w14:paraId="6F3BFE5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B.2.2.A Prepoznaje i opisuje razvojne promjene u sebi i drugima.  </w:t>
            </w:r>
          </w:p>
        </w:tc>
      </w:tr>
      <w:tr xmlns:wp14="http://schemas.microsoft.com/office/word/2010/wordml" w14:paraId="06F0BA8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B.2.2.B Objašnjava pravo na izbor. </w:t>
            </w:r>
          </w:p>
        </w:tc>
      </w:tr>
      <w:tr xmlns:wp14="http://schemas.microsoft.com/office/word/2010/wordml" w14:paraId="03AF2EA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B.2.2.C Uspoređuje i podržava različitosti. </w:t>
            </w:r>
          </w:p>
        </w:tc>
      </w:tr>
      <w:tr xmlns:wp14="http://schemas.microsoft.com/office/word/2010/wordml" w14:paraId="1B44A23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  B.2.3.A Opisuje zdrave životne navike.  </w:t>
            </w:r>
          </w:p>
        </w:tc>
      </w:tr>
      <w:tr xmlns:wp14="http://schemas.microsoft.com/office/word/2010/wordml" w14:paraId="402AA19A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 B.2.3.B Nabraja i opisuje rizike koji dovode do razvoja ovisničkih ponašanja.  </w:t>
            </w:r>
          </w:p>
        </w:tc>
      </w:tr>
      <w:tr xmlns:wp14="http://schemas.microsoft.com/office/word/2010/wordml" w14:paraId="426BC864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7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C.2.1.A Objašnjava opasnosti u prometu.  </w:t>
            </w:r>
          </w:p>
        </w:tc>
      </w:tr>
      <w:tr xmlns:wp14="http://schemas.microsoft.com/office/word/2010/wordml" w14:paraId="0423449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8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C.2.1.B Opisuje najčešće opasnosti u kućanstvu i okolini te osnovne postupke zaštite. </w:t>
            </w:r>
          </w:p>
        </w:tc>
      </w:tr>
      <w:tr xmlns:wp14="http://schemas.microsoft.com/office/word/2010/wordml" w14:paraId="48E9C213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9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C.2.1.C Prepoznaje opasnosti od pretjeranog korištenja ekranom. </w:t>
            </w:r>
          </w:p>
        </w:tc>
      </w:tr>
      <w:tr xmlns:wp14="http://schemas.microsoft.com/office/word/2010/wordml" w14:paraId="7B1CD63A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A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C.2.2.A Opisuje kako postupiti pri najčešćim akutnim zdravstvenim smetnjama u školskoj dobi.  </w:t>
            </w:r>
          </w:p>
        </w:tc>
      </w:tr>
      <w:tr xmlns:wp14="http://schemas.microsoft.com/office/word/2010/wordml" w14:paraId="1B34186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B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C.2.2.B Usvaja pravila pružanja prve pomoći i pomaganja učenicima sa zdravstvenim teškoćama.  </w:t>
            </w:r>
          </w:p>
        </w:tc>
      </w:tr>
      <w:tr xmlns:wp14="http://schemas.microsoft.com/office/word/2010/wordml" w14:paraId="068A086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C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zdr C.2.3. Procjenjuje kada se potrebno javiti liječniku pri najčešćim akutnim zdravstvenim smetnjama u školskoj dobi. 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6D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Održivi razvoj</w:t>
      </w:r>
    </w:p>
    <w:tbl>
      <w:tblPr>
        <w:tblStyle w:val="Table7"/>
        <w:tblW w:w="9088.0" w:type="dxa"/>
        <w:jc w:val="left"/>
        <w:tblInd w:w="0.0" w:type="dxa"/>
        <w:tblBorders>
          <w:top w:val="single" w:color="a3a3a3" w:sz="4" w:space="0"/>
          <w:left w:val="single" w:color="a3a3a3" w:sz="4" w:space="0"/>
          <w:bottom w:val="single" w:color="a3a3a3" w:sz="4" w:space="0"/>
          <w:right w:val="single" w:color="a3a3a3" w:sz="4" w:space="0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 xmlns:wp14="http://schemas.microsoft.com/office/word/2010/wordml" w14:paraId="7AD08A9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F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A.2.1. Razlikuje pozitivne i negativne utjecaje čovjeka na prirodu i okoliš.</w:t>
            </w:r>
          </w:p>
        </w:tc>
      </w:tr>
      <w:tr xmlns:wp14="http://schemas.microsoft.com/office/word/2010/wordml" w14:paraId="2A90A99B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0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A.2.2. Uočava da u prirodi postoji međudjelovanje i međuovisnost.</w:t>
            </w:r>
          </w:p>
        </w:tc>
      </w:tr>
      <w:tr xmlns:wp14="http://schemas.microsoft.com/office/word/2010/wordml" w14:paraId="554965D9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1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A.2.3. Razmatra utjecaj korištenja različitih izvora energije na okoliš i ljude.</w:t>
            </w:r>
          </w:p>
        </w:tc>
      </w:tr>
      <w:tr xmlns:wp14="http://schemas.microsoft.com/office/word/2010/wordml" w14:paraId="598D1A35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2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B.2.1. Objašnjava da djelovanje ima posljedice i rezultate.</w:t>
            </w:r>
          </w:p>
        </w:tc>
      </w:tr>
      <w:tr xmlns:wp14="http://schemas.microsoft.com/office/word/2010/wordml" w14:paraId="0EAE0B7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3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B.2.2.Prepoznaje primjere održivoga razvoja i njihovo djelovanje na lokalnu zajednicu.</w:t>
            </w:r>
          </w:p>
        </w:tc>
      </w:tr>
      <w:tr xmlns:wp14="http://schemas.microsoft.com/office/word/2010/wordml" w14:paraId="3087269F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4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B.2.3.Opisuje kako pojedinac djeluje na zaštitu prirodnih resursa.</w:t>
            </w:r>
          </w:p>
        </w:tc>
      </w:tr>
      <w:tr xmlns:wp14="http://schemas.microsoft.com/office/word/2010/wordml" w14:paraId="40C6DD5A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5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C.2.1. Solidaran je i empatičan u odnosu prema ljudima i drugim živim bićima</w:t>
            </w:r>
          </w:p>
        </w:tc>
      </w:tr>
      <w:tr xmlns:wp14="http://schemas.microsoft.com/office/word/2010/wordml" w14:paraId="414EFBD8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6" wp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odr C.2.2. Razlikuje osobnu od opće dobrobiti.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77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odr C.2.3. Prepoznaje važnost očuvanje okoliša za opću dobrobit.</w:t>
      </w:r>
      <w:r w:rsidRPr="00000000" w:rsidDel="00000000" w:rsidR="00000000">
        <w:rPr>
          <w:rtl w:val="0"/>
        </w:rPr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78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79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ADF2E6"/>
  <w15:docId w15:val="{6d6e7516-e99a-4dd8-918b-e834abf6a3d4}"/>
  <w:rsids>
    <w:rsidRoot w:val="05E0624A"/>
    <w:rsid w:val="00000000"/>
    <w:rsid w:val="04A2E160"/>
    <w:rsid w:val="05E0624A"/>
    <w:rsid w:val="2E1BE02E"/>
    <w:rsid w:val="42C8F26C"/>
    <w:rsid w:val="6C147A57"/>
    <w:rsid w:val="743A990A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Z6YaJAzkCbZPf7uR5QUVhe9I1g==">AMUW2mU6cZksc4qwyGSa9rYlqkWkq2Jll/T3ixqPMnLHroG2EeFFLqHwppFFIcng0Jttr9KwRB8B3u2LDyvMcUi+lgRzGP3LVlt6gk7nxH1uUZrNlPszxrmAk0RuHKYeJMmhAxaayvTC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725390A-5D7A-40A7-8413-0514BB06B4A5}"/>
</file>

<file path=customXML/itemProps3.xml><?xml version="1.0" encoding="utf-8"?>
<ds:datastoreItem xmlns:ds="http://schemas.openxmlformats.org/officeDocument/2006/customXml" ds:itemID="{9D7EF998-6736-4B1F-8FF1-66DA7E3E3978}"/>
</file>

<file path=customXML/itemProps4.xml><?xml version="1.0" encoding="utf-8"?>
<ds:datastoreItem xmlns:ds="http://schemas.openxmlformats.org/officeDocument/2006/customXml" ds:itemID="{AFBB2387-550F-4A80-A7C7-7A290001667A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2020-08-29T16:58:00Z</dcterms:created>
  <dcterms:modified xsi:type="dcterms:W3CDTF">2020-09-30T11:12:24Z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